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A223" w14:textId="77777777" w:rsidR="0089579A" w:rsidRPr="0089579A" w:rsidRDefault="0089579A" w:rsidP="008957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9579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Parallel Session 1.1</w:t>
      </w:r>
    </w:p>
    <w:p w14:paraId="311B0B48" w14:textId="77777777" w:rsidR="0089579A" w:rsidRPr="0089579A" w:rsidRDefault="0089579A" w:rsidP="00895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95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Subtheme: </w:t>
      </w:r>
      <w:r w:rsidRPr="0089579A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Social Welfare Systems, Social Protection, and Fiscal Sustainability</w:t>
      </w:r>
    </w:p>
    <w:p w14:paraId="758C9894" w14:textId="396D3238" w:rsidR="0089579A" w:rsidRPr="0089579A" w:rsidRDefault="0089579A" w:rsidP="0089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Session Duration: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90–120 minutes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Leads: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Dr. Taninee Sahakitrungruang &amp; </w:t>
      </w:r>
      <w:proofErr w:type="spellStart"/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Wipaporn</w:t>
      </w:r>
      <w:proofErr w:type="spellEnd"/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</w:t>
      </w:r>
      <w:r w:rsidR="006F2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atalie </w:t>
      </w:r>
      <w:proofErr w:type="spellStart"/>
      <w:r w:rsidR="006F2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Songtaweesin</w:t>
      </w:r>
      <w:proofErr w:type="spellEnd"/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(Chulalongkorn University)</w:t>
      </w:r>
    </w:p>
    <w:p w14:paraId="2DC65449" w14:textId="77777777" w:rsidR="0089579A" w:rsidRPr="0089579A" w:rsidRDefault="005D068C" w:rsidP="00895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r>
      <w:r w:rsidR="005D068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F406B1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C9C4B5D" w14:textId="77777777" w:rsidR="0089579A" w:rsidRPr="0089579A" w:rsidRDefault="0089579A" w:rsidP="00895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9579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🌏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Session Objective:</w:t>
      </w:r>
    </w:p>
    <w:p w14:paraId="0EE2CD52" w14:textId="6CF138A5" w:rsidR="0089579A" w:rsidRPr="0089579A" w:rsidRDefault="0089579A" w:rsidP="0089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session explores innovative models,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emerging challenges, and policy solutions to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strengthen social welfare systems across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diverse demographic contexts.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explore how countries can design resilient and equitable social welfare systems that adapt to demographic changes, aging populations, and fiscal pressures—while leveraging innovation, intergenerational approaches, and global cooperation.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</w:p>
    <w:p w14:paraId="2DEB7059" w14:textId="77777777" w:rsidR="0089579A" w:rsidRPr="006F2131" w:rsidRDefault="0089579A" w:rsidP="0089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F21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Issue:</w:t>
      </w:r>
    </w:p>
    <w:p w14:paraId="3C41CA98" w14:textId="77777777" w:rsidR="0089579A" w:rsidRPr="0089579A" w:rsidRDefault="0089579A" w:rsidP="00895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 Aging and welfare pressures</w:t>
      </w:r>
    </w:p>
    <w:p w14:paraId="4305EEE7" w14:textId="77777777" w:rsidR="0089579A" w:rsidRPr="0089579A" w:rsidRDefault="0089579A" w:rsidP="00895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 Life-course investments</w:t>
      </w:r>
    </w:p>
    <w:p w14:paraId="55AAEAE9" w14:textId="77777777" w:rsidR="0089579A" w:rsidRPr="0089579A" w:rsidRDefault="0089579A" w:rsidP="00895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 Equity and inclusion</w:t>
      </w:r>
    </w:p>
    <w:p w14:paraId="1902C211" w14:textId="77777777" w:rsidR="0089579A" w:rsidRPr="0089579A" w:rsidRDefault="0089579A" w:rsidP="00895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 Innovative financing</w:t>
      </w:r>
    </w:p>
    <w:p w14:paraId="0ADC1F8F" w14:textId="19DBBC5A" w:rsidR="0089579A" w:rsidRPr="0089579A" w:rsidRDefault="0089579A" w:rsidP="00895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 Digital and AI solutions</w:t>
      </w:r>
    </w:p>
    <w:p w14:paraId="4A0B737B" w14:textId="77777777" w:rsidR="0089579A" w:rsidRPr="0089579A" w:rsidRDefault="005D068C" w:rsidP="00895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r>
      <w:r w:rsidR="005D068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558D1A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45A1B4A" w14:textId="77777777" w:rsidR="0089579A" w:rsidRPr="0089579A" w:rsidRDefault="0089579A" w:rsidP="008957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9579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🕰️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Session Flow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683"/>
        <w:gridCol w:w="5711"/>
      </w:tblGrid>
      <w:tr w:rsidR="0089579A" w:rsidRPr="0089579A" w14:paraId="63050826" w14:textId="77777777" w:rsidTr="008957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D5BC0C" w14:textId="77777777" w:rsidR="0089579A" w:rsidRPr="0089579A" w:rsidRDefault="0089579A" w:rsidP="0089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459C1437" w14:textId="77777777" w:rsidR="0089579A" w:rsidRPr="0089579A" w:rsidRDefault="0089579A" w:rsidP="0089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0FC06590" w14:textId="77777777" w:rsidR="0089579A" w:rsidRPr="0089579A" w:rsidRDefault="0089579A" w:rsidP="0089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Description</w:t>
            </w:r>
          </w:p>
        </w:tc>
      </w:tr>
      <w:tr w:rsidR="0089579A" w:rsidRPr="0089579A" w14:paraId="34892842" w14:textId="77777777" w:rsidTr="008957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6748B" w14:textId="151AA6C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min</w:t>
            </w:r>
          </w:p>
        </w:tc>
        <w:tc>
          <w:tcPr>
            <w:tcW w:w="0" w:type="auto"/>
            <w:vAlign w:val="center"/>
            <w:hideMark/>
          </w:tcPr>
          <w:p w14:paraId="1F81D110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Welcome &amp; Opening Remarks</w:t>
            </w:r>
          </w:p>
        </w:tc>
        <w:tc>
          <w:tcPr>
            <w:tcW w:w="0" w:type="auto"/>
            <w:vAlign w:val="center"/>
            <w:hideMark/>
          </w:tcPr>
          <w:p w14:paraId="523E211D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Co-leads briefly introduce the session focus and objectives</w:t>
            </w:r>
          </w:p>
        </w:tc>
      </w:tr>
      <w:tr w:rsidR="0089579A" w:rsidRPr="0089579A" w14:paraId="5CB3B004" w14:textId="77777777" w:rsidTr="008957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A33D6" w14:textId="2FBB7606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min</w:t>
            </w:r>
          </w:p>
        </w:tc>
        <w:tc>
          <w:tcPr>
            <w:tcW w:w="0" w:type="auto"/>
            <w:vAlign w:val="center"/>
            <w:hideMark/>
          </w:tcPr>
          <w:p w14:paraId="2A0353A3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Opening Keynote</w:t>
            </w: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8957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Dr. Anshu Banerjee</w:t>
            </w: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WHO</w:t>
            </w:r>
          </w:p>
        </w:tc>
        <w:tc>
          <w:tcPr>
            <w:tcW w:w="0" w:type="auto"/>
            <w:vAlign w:val="center"/>
            <w:hideMark/>
          </w:tcPr>
          <w:p w14:paraId="5CAC6536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Framing address on life-course social protection, demographic transitions, and global policy innovations</w:t>
            </w:r>
          </w:p>
        </w:tc>
      </w:tr>
      <w:tr w:rsidR="0089579A" w:rsidRPr="0089579A" w14:paraId="463708BF" w14:textId="77777777" w:rsidTr="008957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47CC4" w14:textId="017045D9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min</w:t>
            </w:r>
          </w:p>
        </w:tc>
        <w:tc>
          <w:tcPr>
            <w:tcW w:w="0" w:type="auto"/>
            <w:vAlign w:val="center"/>
            <w:hideMark/>
          </w:tcPr>
          <w:p w14:paraId="33E359F3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Panelist Presentations (8–10 min each)</w:t>
            </w:r>
          </w:p>
        </w:tc>
        <w:tc>
          <w:tcPr>
            <w:tcW w:w="0" w:type="auto"/>
            <w:vAlign w:val="center"/>
            <w:hideMark/>
          </w:tcPr>
          <w:p w14:paraId="33FE84BD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Individual talks from 5 speakers – see details below</w:t>
            </w:r>
          </w:p>
        </w:tc>
      </w:tr>
      <w:tr w:rsidR="0089579A" w:rsidRPr="0089579A" w14:paraId="3C3EA73A" w14:textId="77777777" w:rsidTr="008957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7692B" w14:textId="3217F46A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–100 min</w:t>
            </w:r>
          </w:p>
        </w:tc>
        <w:tc>
          <w:tcPr>
            <w:tcW w:w="0" w:type="auto"/>
            <w:vAlign w:val="center"/>
            <w:hideMark/>
          </w:tcPr>
          <w:p w14:paraId="5C6A7208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Moderated Panel Discussion</w:t>
            </w:r>
          </w:p>
        </w:tc>
        <w:tc>
          <w:tcPr>
            <w:tcW w:w="0" w:type="auto"/>
            <w:vAlign w:val="center"/>
            <w:hideMark/>
          </w:tcPr>
          <w:p w14:paraId="7AA58DD2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Moderated conversation tying together macroeconomic policy, local innovation, and fiscal equity</w:t>
            </w:r>
          </w:p>
        </w:tc>
      </w:tr>
      <w:tr w:rsidR="0089579A" w:rsidRPr="0089579A" w14:paraId="4232476B" w14:textId="77777777" w:rsidTr="008957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23250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100–115 min</w:t>
            </w:r>
          </w:p>
        </w:tc>
        <w:tc>
          <w:tcPr>
            <w:tcW w:w="0" w:type="auto"/>
            <w:vAlign w:val="center"/>
            <w:hideMark/>
          </w:tcPr>
          <w:p w14:paraId="4B710386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Audience Q&amp;A</w:t>
            </w:r>
          </w:p>
        </w:tc>
        <w:tc>
          <w:tcPr>
            <w:tcW w:w="0" w:type="auto"/>
            <w:vAlign w:val="center"/>
            <w:hideMark/>
          </w:tcPr>
          <w:p w14:paraId="49A10B10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Interactive session with questions from the floor and online</w:t>
            </w:r>
          </w:p>
        </w:tc>
      </w:tr>
      <w:tr w:rsidR="0089579A" w:rsidRPr="0089579A" w14:paraId="3A711436" w14:textId="77777777" w:rsidTr="008957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AAF36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115–120 min</w:t>
            </w:r>
          </w:p>
        </w:tc>
        <w:tc>
          <w:tcPr>
            <w:tcW w:w="0" w:type="auto"/>
            <w:vAlign w:val="center"/>
            <w:hideMark/>
          </w:tcPr>
          <w:p w14:paraId="4F506E34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Closing Reflections</w:t>
            </w:r>
          </w:p>
        </w:tc>
        <w:tc>
          <w:tcPr>
            <w:tcW w:w="0" w:type="auto"/>
            <w:vAlign w:val="center"/>
            <w:hideMark/>
          </w:tcPr>
          <w:p w14:paraId="5BA09496" w14:textId="77777777" w:rsidR="0089579A" w:rsidRPr="0089579A" w:rsidRDefault="0089579A" w:rsidP="00895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95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Key messages and synthesis by session co-lead</w:t>
            </w:r>
          </w:p>
        </w:tc>
      </w:tr>
    </w:tbl>
    <w:p w14:paraId="1F212DAA" w14:textId="77777777" w:rsidR="0089579A" w:rsidRPr="0089579A" w:rsidRDefault="005D068C" w:rsidP="00895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</w:r>
      <w:r w:rsidR="005D068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B6FE96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6E1A8A0" w14:textId="15A0EE6A" w:rsidR="0089579A" w:rsidRPr="0089579A" w:rsidRDefault="0089579A" w:rsidP="008957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9579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🧩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Speaker Contributions &amp;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Panel Discussion </w:t>
      </w:r>
    </w:p>
    <w:p w14:paraId="2A0EE21C" w14:textId="77777777" w:rsidR="0089579A" w:rsidRPr="0089579A" w:rsidRDefault="0089579A" w:rsidP="00895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9579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1. Rintaro Mori – </w:t>
      </w:r>
      <w:r w:rsidRPr="0089579A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Mayor of Takarazuka City, Japan</w:t>
      </w:r>
    </w:p>
    <w:p w14:paraId="180519CD" w14:textId="77777777" w:rsidR="0089579A" w:rsidRPr="0089579A" w:rsidRDefault="0089579A" w:rsidP="0089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Topic: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957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Municipal Innovation and Community-Level Social Protection in Aging Societies</w:t>
      </w:r>
    </w:p>
    <w:p w14:paraId="16BB87D8" w14:textId="77777777" w:rsidR="0089579A" w:rsidRPr="0089579A" w:rsidRDefault="0089579A" w:rsidP="00895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Highlights Japan’s proactive strategies in caregiving, intergenerational support, and local social investment</w:t>
      </w:r>
    </w:p>
    <w:p w14:paraId="3357300D" w14:textId="77777777" w:rsidR="0089579A" w:rsidRPr="0089579A" w:rsidRDefault="0089579A" w:rsidP="00895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Shares on-the-ground insights into aligning city budgets and services with aging population needs</w:t>
      </w:r>
    </w:p>
    <w:p w14:paraId="32DB409C" w14:textId="77777777" w:rsidR="0089579A" w:rsidRPr="0089579A" w:rsidRDefault="0089579A" w:rsidP="00895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Demonstrates the critical role of 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local leadership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operationalizing national policies</w:t>
      </w:r>
    </w:p>
    <w:p w14:paraId="204A6B01" w14:textId="77777777" w:rsidR="0089579A" w:rsidRPr="0089579A" w:rsidRDefault="005D068C" w:rsidP="00895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r>
      <w:r w:rsidR="005D068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F5915C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1F7C008" w14:textId="77777777" w:rsidR="0089579A" w:rsidRPr="0089579A" w:rsidRDefault="0089579A" w:rsidP="00895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9579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2. Aiko Kikkawa – </w:t>
      </w:r>
      <w:r w:rsidRPr="0089579A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Senior Economist, ADB</w:t>
      </w:r>
    </w:p>
    <w:p w14:paraId="1F144F6F" w14:textId="77777777" w:rsidR="0089579A" w:rsidRPr="0089579A" w:rsidRDefault="0089579A" w:rsidP="0089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Topic: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957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Aging Well in Asia: Financial Preparedness and Regional Insights</w:t>
      </w:r>
    </w:p>
    <w:p w14:paraId="0B51C228" w14:textId="77777777" w:rsidR="001865B9" w:rsidRDefault="0089579A" w:rsidP="008957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65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Presents highlights from ADB’s flagship publication “Aging Well in Asia”</w:t>
      </w:r>
    </w:p>
    <w:p w14:paraId="2926A97E" w14:textId="77777777" w:rsidR="001865B9" w:rsidRDefault="0089579A" w:rsidP="008957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65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Focuses on the financial security of older adults using detailed microdata across eight Asian countries, examining preparedness, vulnerabilities, and gaps in protection</w:t>
      </w:r>
    </w:p>
    <w:p w14:paraId="73231EFD" w14:textId="77777777" w:rsidR="001865B9" w:rsidRDefault="0089579A" w:rsidP="008957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65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Shares initial preview findings from an ongoing regional study developing an Old Age Financial Preparedness Index, conducted with local scholars</w:t>
      </w:r>
    </w:p>
    <w:p w14:paraId="1241B783" w14:textId="7A3F8D78" w:rsidR="0089579A" w:rsidRPr="001865B9" w:rsidRDefault="0089579A" w:rsidP="008957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65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Contributes a regional economic and data-driven perspective on how to design fiscally sustainable and socially inclusive welfare systems for an aging population</w:t>
      </w:r>
    </w:p>
    <w:p w14:paraId="493178F5" w14:textId="77777777" w:rsidR="0089579A" w:rsidRPr="0089579A" w:rsidRDefault="005D068C" w:rsidP="00895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r>
      <w:r w:rsidR="005D068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7A5C16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9FA245A" w14:textId="77777777" w:rsidR="0089579A" w:rsidRPr="0089579A" w:rsidRDefault="0089579A" w:rsidP="00895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9579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3. Dr. </w:t>
      </w:r>
      <w:proofErr w:type="spellStart"/>
      <w:r w:rsidRPr="00895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Veerathai</w:t>
      </w:r>
      <w:proofErr w:type="spellEnd"/>
      <w:r w:rsidRPr="00895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95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Santiprabhob</w:t>
      </w:r>
      <w:proofErr w:type="spellEnd"/>
      <w:r w:rsidRPr="00895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– </w:t>
      </w:r>
      <w:r w:rsidRPr="0089579A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Chairman, TDRI</w:t>
      </w:r>
    </w:p>
    <w:p w14:paraId="5C513FE6" w14:textId="77777777" w:rsidR="0089579A" w:rsidRPr="0089579A" w:rsidRDefault="0089579A" w:rsidP="0089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Topic: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957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Macroeconomic Policy for Social Protection: Long-Term Fiscal Vision</w:t>
      </w:r>
    </w:p>
    <w:p w14:paraId="340D4507" w14:textId="77777777" w:rsidR="0089579A" w:rsidRPr="0089579A" w:rsidRDefault="0089579A" w:rsidP="00895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Provides a Thai perspective on fiscal sustainability, debt, and long-term investment in welfare systems</w:t>
      </w:r>
    </w:p>
    <w:p w14:paraId="7C1DFBA6" w14:textId="77777777" w:rsidR="0089579A" w:rsidRPr="0089579A" w:rsidRDefault="0089579A" w:rsidP="00895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Explores the trade-offs and priorities in national budget planning amidst demographic transitions</w:t>
      </w:r>
    </w:p>
    <w:p w14:paraId="254C14E7" w14:textId="77777777" w:rsidR="0089579A" w:rsidRPr="0089579A" w:rsidRDefault="0089579A" w:rsidP="00895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Highlights the role of economic think tanks in shaping inclusive, evidence-based policies</w:t>
      </w:r>
    </w:p>
    <w:p w14:paraId="72CAB6A9" w14:textId="77777777" w:rsidR="0089579A" w:rsidRPr="0089579A" w:rsidRDefault="005D068C" w:rsidP="00895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r>
      <w:r w:rsidR="005D068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CFA1A4F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5CE5BF1" w14:textId="01FEFA1C" w:rsidR="0089579A" w:rsidRPr="0089579A" w:rsidRDefault="0089579A" w:rsidP="00895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14:ligatures w14:val="none"/>
        </w:rPr>
      </w:pPr>
      <w:r w:rsidRPr="0089579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4. Andrew Reilly – </w:t>
      </w:r>
      <w:r w:rsidRPr="0089579A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Pension Analyst, OECD</w:t>
      </w:r>
      <w:r w:rsidR="00FD0078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</w:t>
      </w:r>
      <w:r w:rsidR="00FD0078" w:rsidRPr="00184323">
        <w:rPr>
          <w:rFonts w:ascii="Times New Roman" w:eastAsia="Times New Roman" w:hAnsi="Times New Roman" w:cs="Times New Roman"/>
          <w:b/>
          <w:bCs/>
          <w:i/>
          <w:iCs/>
          <w:color w:val="EE0000"/>
          <w:kern w:val="0"/>
          <w:sz w:val="27"/>
          <w:szCs w:val="27"/>
          <w14:ligatures w14:val="none"/>
        </w:rPr>
        <w:t xml:space="preserve">(could </w:t>
      </w:r>
      <w:r w:rsidR="00184323">
        <w:rPr>
          <w:rFonts w:ascii="Times New Roman" w:eastAsia="Times New Roman" w:hAnsi="Times New Roman" w:cs="Times New Roman"/>
          <w:b/>
          <w:bCs/>
          <w:i/>
          <w:iCs/>
          <w:color w:val="EE0000"/>
          <w:kern w:val="0"/>
          <w:sz w:val="27"/>
          <w:szCs w:val="27"/>
          <w14:ligatures w14:val="none"/>
        </w:rPr>
        <w:t xml:space="preserve">also </w:t>
      </w:r>
      <w:r w:rsidR="00FD0078" w:rsidRPr="00184323">
        <w:rPr>
          <w:rFonts w:ascii="Times New Roman" w:eastAsia="Times New Roman" w:hAnsi="Times New Roman" w:cs="Times New Roman"/>
          <w:b/>
          <w:bCs/>
          <w:i/>
          <w:iCs/>
          <w:color w:val="EE0000"/>
          <w:kern w:val="0"/>
          <w:sz w:val="27"/>
          <w:szCs w:val="27"/>
          <w14:ligatures w14:val="none"/>
        </w:rPr>
        <w:t>be keynote</w:t>
      </w:r>
      <w:r w:rsidR="00184323" w:rsidRPr="00184323">
        <w:rPr>
          <w:rFonts w:ascii="Times New Roman" w:eastAsia="Times New Roman" w:hAnsi="Times New Roman" w:cs="Times New Roman"/>
          <w:b/>
          <w:bCs/>
          <w:i/>
          <w:iCs/>
          <w:color w:val="EE0000"/>
          <w:kern w:val="0"/>
          <w:sz w:val="27"/>
          <w:szCs w:val="27"/>
          <w14:ligatures w14:val="none"/>
        </w:rPr>
        <w:t>)</w:t>
      </w:r>
    </w:p>
    <w:p w14:paraId="38AA11C8" w14:textId="77777777" w:rsidR="0089579A" w:rsidRPr="0089579A" w:rsidRDefault="0089579A" w:rsidP="0089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Topic: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957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Rethinking Pensions and Social Protection in Aging Economies</w:t>
      </w:r>
    </w:p>
    <w:p w14:paraId="6F78E857" w14:textId="77777777" w:rsidR="0089579A" w:rsidRPr="0089579A" w:rsidRDefault="0089579A" w:rsidP="00895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Discusses design innovations in public pension systems and intergenerational equity</w:t>
      </w:r>
    </w:p>
    <w:p w14:paraId="0C7644C6" w14:textId="77777777" w:rsidR="0089579A" w:rsidRPr="0089579A" w:rsidRDefault="0089579A" w:rsidP="00895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Shares OECD insights on sustaining retirement systems in high-income and middle-income countries</w:t>
      </w:r>
    </w:p>
    <w:p w14:paraId="30391A73" w14:textId="77777777" w:rsidR="0089579A" w:rsidRPr="0089579A" w:rsidRDefault="0089579A" w:rsidP="008957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Introduces 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tools to assess pension adequacy, coverage, and fiscal resilience</w:t>
      </w:r>
    </w:p>
    <w:p w14:paraId="19B8824D" w14:textId="77777777" w:rsidR="0089579A" w:rsidRPr="0089579A" w:rsidRDefault="005D068C" w:rsidP="00895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r>
      <w:r w:rsidR="005D068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1D02CE2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66B7340" w14:textId="77777777" w:rsidR="0089579A" w:rsidRPr="0089579A" w:rsidRDefault="0089579A" w:rsidP="008957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9579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5. Sarah Shahyar – </w:t>
      </w:r>
      <w:r w:rsidRPr="0089579A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Chief of Social Policy, UNICEF</w:t>
      </w:r>
    </w:p>
    <w:p w14:paraId="73314FB0" w14:textId="77777777" w:rsidR="0089579A" w:rsidRPr="0089579A" w:rsidRDefault="0089579A" w:rsidP="0089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Topic: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957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Protecting Children and Families in Times of Economic Stress</w:t>
      </w:r>
    </w:p>
    <w:p w14:paraId="45CB134A" w14:textId="77777777" w:rsidR="0089579A" w:rsidRPr="0089579A" w:rsidRDefault="0089579A" w:rsidP="00895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Advocates for prioritizing 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child-sensitive social protection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amid fiscal constraints</w:t>
      </w:r>
    </w:p>
    <w:p w14:paraId="1AAFDD92" w14:textId="77777777" w:rsidR="0089579A" w:rsidRPr="0089579A" w:rsidRDefault="0089579A" w:rsidP="00895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Highlights global evidence linking early investments to long-term societal benefits</w:t>
      </w:r>
    </w:p>
    <w:p w14:paraId="67D3DBCA" w14:textId="77777777" w:rsidR="0089579A" w:rsidRPr="0089579A" w:rsidRDefault="0089579A" w:rsidP="00895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Emphasizes inclusive systems, especially for marginalized and vulnerable families</w:t>
      </w:r>
    </w:p>
    <w:p w14:paraId="45A3C599" w14:textId="77777777" w:rsidR="0089579A" w:rsidRPr="0089579A" w:rsidRDefault="005D068C" w:rsidP="00895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r>
      <w:r w:rsidR="005D068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A5687F6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6E06A08" w14:textId="77777777" w:rsidR="0089579A" w:rsidRPr="0089579A" w:rsidRDefault="0089579A" w:rsidP="008957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9579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🧭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Panel Discussion Themes</w:t>
      </w:r>
    </w:p>
    <w:p w14:paraId="5A507A83" w14:textId="77777777" w:rsidR="0089579A" w:rsidRPr="0089579A" w:rsidRDefault="0089579A" w:rsidP="008957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How can countries build 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resilient social protection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is inclusive, affordable, and politically sustainable?</w:t>
      </w:r>
    </w:p>
    <w:p w14:paraId="5C78E9FA" w14:textId="77777777" w:rsidR="0089579A" w:rsidRPr="0089579A" w:rsidRDefault="0089579A" w:rsidP="008957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What’s the role of 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fiscal policy and economic forecasting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shaping these systems?</w:t>
      </w:r>
    </w:p>
    <w:p w14:paraId="25B4F55D" w14:textId="77777777" w:rsidR="0089579A" w:rsidRPr="0089579A" w:rsidRDefault="0089579A" w:rsidP="008957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How do 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local governments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international agencies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macro economists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coordinate for equity?</w:t>
      </w:r>
    </w:p>
    <w:p w14:paraId="2A35A696" w14:textId="77777777" w:rsidR="0089579A" w:rsidRPr="0089579A" w:rsidRDefault="0089579A" w:rsidP="008957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innovations (e.g. 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digital tools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targeting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95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universal schemes</w:t>
      </w: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are promising?</w:t>
      </w:r>
    </w:p>
    <w:p w14:paraId="67448C00" w14:textId="77777777" w:rsidR="0089579A" w:rsidRPr="0089579A" w:rsidRDefault="0089579A" w:rsidP="008957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can we avoid leaving children, the elderly, and informal workers behind?</w:t>
      </w:r>
    </w:p>
    <w:p w14:paraId="76140959" w14:textId="77777777" w:rsidR="00E63344" w:rsidRDefault="00E63344"/>
    <w:sectPr w:rsidR="00E63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198"/>
    <w:multiLevelType w:val="multilevel"/>
    <w:tmpl w:val="C546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041D1"/>
    <w:multiLevelType w:val="multilevel"/>
    <w:tmpl w:val="8718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25286"/>
    <w:multiLevelType w:val="multilevel"/>
    <w:tmpl w:val="2CD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61009"/>
    <w:multiLevelType w:val="multilevel"/>
    <w:tmpl w:val="BDA4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41BD4"/>
    <w:multiLevelType w:val="multilevel"/>
    <w:tmpl w:val="71A6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63CD1"/>
    <w:multiLevelType w:val="hybridMultilevel"/>
    <w:tmpl w:val="ABF8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C5828"/>
    <w:multiLevelType w:val="multilevel"/>
    <w:tmpl w:val="7F2C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750314">
    <w:abstractNumId w:val="0"/>
  </w:num>
  <w:num w:numId="2" w16cid:durableId="1861120256">
    <w:abstractNumId w:val="1"/>
  </w:num>
  <w:num w:numId="3" w16cid:durableId="1835146037">
    <w:abstractNumId w:val="4"/>
  </w:num>
  <w:num w:numId="4" w16cid:durableId="267280489">
    <w:abstractNumId w:val="6"/>
  </w:num>
  <w:num w:numId="5" w16cid:durableId="1744525860">
    <w:abstractNumId w:val="2"/>
  </w:num>
  <w:num w:numId="6" w16cid:durableId="74017534">
    <w:abstractNumId w:val="3"/>
  </w:num>
  <w:num w:numId="7" w16cid:durableId="1981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9A"/>
    <w:rsid w:val="00184323"/>
    <w:rsid w:val="001865B9"/>
    <w:rsid w:val="005D068C"/>
    <w:rsid w:val="006F2131"/>
    <w:rsid w:val="0089579A"/>
    <w:rsid w:val="00AD4F59"/>
    <w:rsid w:val="00BC72CD"/>
    <w:rsid w:val="00C15434"/>
    <w:rsid w:val="00C865A3"/>
    <w:rsid w:val="00E63344"/>
    <w:rsid w:val="00F86D49"/>
    <w:rsid w:val="00FD0078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3EFFB75"/>
  <w15:chartTrackingRefBased/>
  <w15:docId w15:val="{0123E446-83D0-4DFA-B5E6-CCD171C5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79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79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9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9579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9579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9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7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7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Taninee Sahakitrungruang</dc:creator>
  <cp:keywords/>
  <dc:description/>
  <cp:lastModifiedBy>Taninee Petwijit</cp:lastModifiedBy>
  <cp:revision>2</cp:revision>
  <dcterms:created xsi:type="dcterms:W3CDTF">2025-07-20T11:27:00Z</dcterms:created>
  <dcterms:modified xsi:type="dcterms:W3CDTF">2025-07-20T11:27:00Z</dcterms:modified>
</cp:coreProperties>
</file>